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**Niños con Autismo: Explorando los Diferentes Tipos y Estrategias de Cuidado**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 autismo es un trastorno del neurodesarrollo que afecta a la comunicación y la interacción social. En el espectro autista, existen diversos tipos que presentan una amplia gama de características. Comprender estos aspectos es crucial para proporcionar un cuidado efectivo y fomentar la inclusión en la sociedad.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### Los Tipos de Autismo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**Trastorno del Espectro Autista (TEA):**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- **Características:**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- Dificultades en la comunicación verbal y no verbal.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- Patrones repetitivos de comportamiento o intereses.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- **Cuidado:**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- Terapia del habla y ocupacional.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- Intervenciones conductuales.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**Síndrome de Asperger:**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- **Características:**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- Habilidades verbales bien desarrolladas.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- Intereses intensos en áreas específicas.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- **Cuidado:**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- Entrenamiento social y habilidades sociales.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- Apoyo educativo individualizado.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**Trastorno Desintegrativo Infantil:**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- **Características:**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- Pérdida significativa de habilidades previamente adquiridas.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- Afecta múltiples áreas del desarrollo.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- **Cuidado:**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- Terapia ocupacional y del habla.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- Enfoque en las habilidades sociales y cognitivas.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 **Trastorno Generalizado del Desarrollo No Especificado (PDD-NOS):**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- **Características:**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- Dificultades sociales y comunicativas.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- Patrones de comportamiento repetitivos.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- **Cuidado:**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- Evaluación individualizada.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- Enfoque en las necesidades específicas del niño.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### Estrategias de Cuidado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1. **Intervenciones Tempranas:**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- La detección temprana y la intervención son fundamentales.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- Programas de estimulación temprana para mejorar habilidades comunicativas y sociales.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 **Terapias Específicas:**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- **Terapia del Habla:**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- Mejora de la comunicación verbal y no verbal.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- **Terapia Ocupacional:**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- Desarrollo de habilidades motoras y de autocuidado.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3. **Apoyo Educativo Individualizado:**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- Adaptaciones en entornos educativos para satisfacer las necesidades individuales.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- Maestros capacitados en métodos de enseñanza inclusivos.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4. **Apoyo Familiar:**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- Creación de entornos comprensivos en el hogar.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- Grupos de apoyo para familias que compartan experiencias y recursos.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### Acceso a Ayuda Gratuita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1. **Organizaciones Sin Fines de Lucro:**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- Instituciones como Autism Speaks y Autismo en Movimiento ofrecen recursos gratuitos y apoyo.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- Programas de becas para terapias y servicios especializados.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2. **Colaboración Comunitaria:**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- Centros comunitarios y escuelas pueden ofrecer servicios gratuitos o a bajo costo.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- Voluntarios capacitados pueden brindar apoyo adicional.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3. **Recursos Gubernamentales:**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- Programas gubernamentales de apoyo a niños con discapacidades.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- Evaluación para servicios de intervención temprana.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### Desafíos y Oportunidades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Aunque cada niño con autismo es único, la comprensión de los diversos tipos de autismo y la implementación de estrategias de cuidado adecuadas son esenciales. La sociedad tiene la responsabilidad de proporcionar acceso equitativo a recursos y apoyo, permitiendo que estos niños alcancen su máximo potencial.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En resumen, al abordar las necesidades específicas de cada tipo de autismo y fomentar la colaboración entre la comunidad, las familias y las instituciones, podemos crear un entorno en el que los niños con autismo prosperen y contribuyan de manera significativa a nuestra sociedad.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